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DC7" w:rsidRPr="00497DC7" w:rsidRDefault="00497DC7" w:rsidP="00497DC7">
      <w:pPr>
        <w:spacing w:line="480" w:lineRule="auto"/>
        <w:jc w:val="both"/>
        <w:rPr>
          <w:lang w:val="en-US"/>
        </w:rPr>
      </w:pPr>
      <w:r w:rsidRPr="00497DC7">
        <w:rPr>
          <w:b/>
          <w:lang w:val="en-US"/>
        </w:rPr>
        <w:t>Additional File_3</w:t>
      </w:r>
      <w:r w:rsidRPr="00497DC7">
        <w:rPr>
          <w:lang w:val="en-US"/>
        </w:rPr>
        <w:t xml:space="preserve">: </w:t>
      </w:r>
      <w:r w:rsidRPr="00497DC7">
        <w:rPr>
          <w:b/>
          <w:lang w:val="en-US"/>
        </w:rPr>
        <w:t>Estimation of expression cassette copy number based on RTqPCR analysis</w:t>
      </w:r>
      <w:bookmarkStart w:id="0" w:name="_GoBack"/>
      <w:bookmarkEnd w:id="0"/>
    </w:p>
    <w:p w:rsidR="000D18C3" w:rsidRPr="00497DC7" w:rsidRDefault="00BC3BF0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 wp14:anchorId="21576EE5" wp14:editId="58DC0CF1">
            <wp:extent cx="5259916" cy="2743200"/>
            <wp:effectExtent l="0" t="0" r="17145" b="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0D18C3" w:rsidRPr="00497D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955"/>
    <w:rsid w:val="000D18C3"/>
    <w:rsid w:val="00497DC7"/>
    <w:rsid w:val="00BC3BF0"/>
    <w:rsid w:val="00C9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EDEA6E-299D-4E7E-8AE3-7FE7389F5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Pulpit\20200225_copy%20number%20RTqPCR%2016%20strains.xls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0348210883976099E-2"/>
          <c:y val="5.0925925925925923E-2"/>
          <c:w val="0.88309242961294443"/>
          <c:h val="0.841674686497521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META_Fig!$O$102:$O$117</c:f>
                <c:numCache>
                  <c:formatCode>General</c:formatCode>
                  <c:ptCount val="16"/>
                  <c:pt idx="0">
                    <c:v>0.20810127258300781</c:v>
                  </c:pt>
                  <c:pt idx="1">
                    <c:v>0.20417624711990356</c:v>
                  </c:pt>
                  <c:pt idx="2">
                    <c:v>0.2216210812330246</c:v>
                  </c:pt>
                  <c:pt idx="3">
                    <c:v>0.14252550899982452</c:v>
                  </c:pt>
                  <c:pt idx="4">
                    <c:v>0.18763522803783417</c:v>
                  </c:pt>
                  <c:pt idx="5">
                    <c:v>0.17005281150341034</c:v>
                  </c:pt>
                  <c:pt idx="6">
                    <c:v>0.42597639560699463</c:v>
                  </c:pt>
                  <c:pt idx="7">
                    <c:v>0.14252550899982452</c:v>
                  </c:pt>
                  <c:pt idx="8">
                    <c:v>0.42597639560699463</c:v>
                  </c:pt>
                  <c:pt idx="9">
                    <c:v>0.10222291201353073</c:v>
                  </c:pt>
                  <c:pt idx="10">
                    <c:v>0.15104570984840393</c:v>
                  </c:pt>
                  <c:pt idx="11">
                    <c:v>0.2855929434299469</c:v>
                  </c:pt>
                  <c:pt idx="12">
                    <c:v>0.18186283111572266</c:v>
                  </c:pt>
                  <c:pt idx="13">
                    <c:v>0.16798661649227142</c:v>
                  </c:pt>
                  <c:pt idx="14">
                    <c:v>0.2855929434299469</c:v>
                  </c:pt>
                  <c:pt idx="15">
                    <c:v>0.15104570984840393</c:v>
                  </c:pt>
                </c:numCache>
              </c:numRef>
            </c:plus>
            <c:minus>
              <c:numRef>
                <c:f>META_Fig!$O$102:$O$117</c:f>
                <c:numCache>
                  <c:formatCode>General</c:formatCode>
                  <c:ptCount val="16"/>
                  <c:pt idx="0">
                    <c:v>0.20810127258300781</c:v>
                  </c:pt>
                  <c:pt idx="1">
                    <c:v>0.20417624711990356</c:v>
                  </c:pt>
                  <c:pt idx="2">
                    <c:v>0.2216210812330246</c:v>
                  </c:pt>
                  <c:pt idx="3">
                    <c:v>0.14252550899982452</c:v>
                  </c:pt>
                  <c:pt idx="4">
                    <c:v>0.18763522803783417</c:v>
                  </c:pt>
                  <c:pt idx="5">
                    <c:v>0.17005281150341034</c:v>
                  </c:pt>
                  <c:pt idx="6">
                    <c:v>0.42597639560699463</c:v>
                  </c:pt>
                  <c:pt idx="7">
                    <c:v>0.14252550899982452</c:v>
                  </c:pt>
                  <c:pt idx="8">
                    <c:v>0.42597639560699463</c:v>
                  </c:pt>
                  <c:pt idx="9">
                    <c:v>0.10222291201353073</c:v>
                  </c:pt>
                  <c:pt idx="10">
                    <c:v>0.15104570984840393</c:v>
                  </c:pt>
                  <c:pt idx="11">
                    <c:v>0.2855929434299469</c:v>
                  </c:pt>
                  <c:pt idx="12">
                    <c:v>0.18186283111572266</c:v>
                  </c:pt>
                  <c:pt idx="13">
                    <c:v>0.16798661649227142</c:v>
                  </c:pt>
                  <c:pt idx="14">
                    <c:v>0.2855929434299469</c:v>
                  </c:pt>
                  <c:pt idx="15">
                    <c:v>0.15104570984840393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META_Fig!$M$102:$M$117</c:f>
              <c:strCache>
                <c:ptCount val="16"/>
                <c:pt idx="0">
                  <c:v>A175</c:v>
                </c:pt>
                <c:pt idx="1">
                  <c:v>A176</c:v>
                </c:pt>
                <c:pt idx="2">
                  <c:v>B178</c:v>
                </c:pt>
                <c:pt idx="3">
                  <c:v>B180</c:v>
                </c:pt>
                <c:pt idx="4">
                  <c:v>C185</c:v>
                </c:pt>
                <c:pt idx="5">
                  <c:v>C187</c:v>
                </c:pt>
                <c:pt idx="6">
                  <c:v>D189</c:v>
                </c:pt>
                <c:pt idx="7">
                  <c:v>D191</c:v>
                </c:pt>
                <c:pt idx="8">
                  <c:v>E195</c:v>
                </c:pt>
                <c:pt idx="9">
                  <c:v>E196</c:v>
                </c:pt>
                <c:pt idx="10">
                  <c:v>F207</c:v>
                </c:pt>
                <c:pt idx="11">
                  <c:v>F215</c:v>
                </c:pt>
                <c:pt idx="12">
                  <c:v>G217</c:v>
                </c:pt>
                <c:pt idx="13">
                  <c:v>G219</c:v>
                </c:pt>
                <c:pt idx="14">
                  <c:v>H221</c:v>
                </c:pt>
                <c:pt idx="15">
                  <c:v>H225</c:v>
                </c:pt>
              </c:strCache>
            </c:strRef>
          </c:cat>
          <c:val>
            <c:numRef>
              <c:f>META_Fig!$N$102:$N$117</c:f>
              <c:numCache>
                <c:formatCode>0.0000</c:formatCode>
                <c:ptCount val="16"/>
                <c:pt idx="0" formatCode="0.0">
                  <c:v>1.3961899742933728</c:v>
                </c:pt>
                <c:pt idx="1">
                  <c:v>1.499178636955441</c:v>
                </c:pt>
                <c:pt idx="2">
                  <c:v>1.4958123204291829</c:v>
                </c:pt>
                <c:pt idx="3">
                  <c:v>1.1604036039997259</c:v>
                </c:pt>
                <c:pt idx="4">
                  <c:v>1.4504187804805679</c:v>
                </c:pt>
                <c:pt idx="5">
                  <c:v>1.3319497171780812</c:v>
                </c:pt>
                <c:pt idx="6">
                  <c:v>1.0056308955215172</c:v>
                </c:pt>
                <c:pt idx="7">
                  <c:v>1.1604036039997259</c:v>
                </c:pt>
                <c:pt idx="8">
                  <c:v>1.0056308955215172</c:v>
                </c:pt>
                <c:pt idx="9">
                  <c:v>1.0281224445638935</c:v>
                </c:pt>
                <c:pt idx="10" formatCode="0.0">
                  <c:v>1.2262661165356841</c:v>
                </c:pt>
                <c:pt idx="11" formatCode="0.0">
                  <c:v>1.1261525642253198</c:v>
                </c:pt>
                <c:pt idx="12" formatCode="0.0">
                  <c:v>1.2694866886718805</c:v>
                </c:pt>
                <c:pt idx="13" formatCode="0.0">
                  <c:v>1.4916119137877846</c:v>
                </c:pt>
                <c:pt idx="14" formatCode="General">
                  <c:v>1.1261525642253198</c:v>
                </c:pt>
                <c:pt idx="15" formatCode="General">
                  <c:v>1.2262661165356841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20211552"/>
        <c:axId val="320210768"/>
      </c:barChart>
      <c:catAx>
        <c:axId val="320211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0210768"/>
        <c:crosses val="autoZero"/>
        <c:auto val="1"/>
        <c:lblAlgn val="ctr"/>
        <c:lblOffset val="100"/>
        <c:noMultiLvlLbl val="0"/>
      </c:catAx>
      <c:valAx>
        <c:axId val="320210768"/>
        <c:scaling>
          <c:orientation val="minMax"/>
          <c:max val="2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>
                    <a:solidFill>
                      <a:schemeClr val="tx1"/>
                    </a:solidFill>
                  </a:rPr>
                  <a:t>SoAMY</a:t>
                </a:r>
                <a:r>
                  <a:rPr lang="pl-PL" baseline="0">
                    <a:solidFill>
                      <a:schemeClr val="tx1"/>
                    </a:solidFill>
                  </a:rPr>
                  <a:t> RQ vs ACT1</a:t>
                </a:r>
                <a:endParaRPr lang="pl-PL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"/>
              <c:y val="0.2321682706328375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#,##0.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02115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2020-02-25T09:01:00Z</dcterms:created>
  <dcterms:modified xsi:type="dcterms:W3CDTF">2020-02-26T12:40:00Z</dcterms:modified>
</cp:coreProperties>
</file>